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52" w:rsidRDefault="00074952"/>
    <w:p w:rsidR="00BD7143" w:rsidRDefault="00BD7143"/>
    <w:p w:rsidR="00BD7143" w:rsidRPr="00601EFE" w:rsidRDefault="00BD7143" w:rsidP="00BD7143">
      <w:pPr>
        <w:pStyle w:val="Ttulo1"/>
        <w:rPr>
          <w:rFonts w:asciiTheme="majorHAnsi" w:hAnsiTheme="majorHAnsi"/>
        </w:rPr>
      </w:pPr>
      <w:r w:rsidRPr="00601EFE">
        <w:rPr>
          <w:rFonts w:asciiTheme="majorHAnsi" w:hAnsiTheme="majorHAnsi"/>
        </w:rPr>
        <w:t>5. DEFINIÇÃO DAS DIRETRIZES, OBJETIVOS, METAS E INDICADORES</w:t>
      </w:r>
    </w:p>
    <w:p w:rsidR="00BD7143" w:rsidRPr="00601EFE" w:rsidRDefault="00BD7143" w:rsidP="00BD714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eastAsia="pt-BR"/>
        </w:rPr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eastAsia="Times New Roman" w:hAnsiTheme="majorHAnsi" w:cs="Arial"/>
          <w:bCs/>
          <w:color w:val="000000"/>
          <w:lang w:eastAsia="pt-BR"/>
        </w:rPr>
      </w:pPr>
      <w:r w:rsidRPr="00601EFE">
        <w:rPr>
          <w:rFonts w:asciiTheme="majorHAnsi" w:eastAsia="Times New Roman" w:hAnsiTheme="majorHAnsi" w:cs="Arial"/>
          <w:b/>
          <w:bCs/>
          <w:color w:val="000000"/>
          <w:lang w:eastAsia="pt-BR"/>
        </w:rPr>
        <w:t>Diretriz</w:t>
      </w:r>
      <w:r w:rsidRPr="00601EFE">
        <w:rPr>
          <w:rFonts w:asciiTheme="majorHAnsi" w:eastAsia="Times New Roman" w:hAnsiTheme="majorHAnsi" w:cs="Arial"/>
          <w:bCs/>
          <w:color w:val="000000"/>
          <w:lang w:eastAsia="pt-BR"/>
        </w:rPr>
        <w:t>. Ampliar e qualificar o acesso aos serviços de saúde de qualidade, em tempo adequado, com ênfase na humanização, equidade e no atendimento das necessidades de saúde, aprimorando a política de atenção básica, especializada, ambulatorial e hospitalar, e garantindo o acesso a medicamentos no âmbito do SUS.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eastAsia="Times New Roman" w:hAnsiTheme="majorHAnsi" w:cs="Arial"/>
          <w:bCs/>
          <w:color w:val="000000"/>
          <w:lang w:eastAsia="pt-BR"/>
        </w:rPr>
      </w:pPr>
      <w:r w:rsidRPr="00601EFE">
        <w:rPr>
          <w:rFonts w:asciiTheme="majorHAnsi" w:eastAsia="Times New Roman" w:hAnsiTheme="majorHAnsi" w:cs="Arial"/>
          <w:b/>
          <w:bCs/>
          <w:color w:val="000000"/>
          <w:lang w:eastAsia="pt-BR"/>
        </w:rPr>
        <w:t>Objetivo</w:t>
      </w:r>
      <w:r w:rsidRPr="00601EFE">
        <w:rPr>
          <w:rFonts w:asciiTheme="majorHAnsi" w:eastAsia="Times New Roman" w:hAnsiTheme="majorHAnsi" w:cs="Arial"/>
          <w:bCs/>
          <w:color w:val="000000"/>
          <w:lang w:eastAsia="pt-BR"/>
        </w:rPr>
        <w:t xml:space="preserve">: Fortalecer e ampliar as ações de prevenção, detecção precoce e tratamento oportuno do Câncer de Mama e do </w:t>
      </w:r>
      <w:proofErr w:type="spellStart"/>
      <w:r w:rsidRPr="00601EFE">
        <w:rPr>
          <w:rFonts w:asciiTheme="majorHAnsi" w:eastAsia="Times New Roman" w:hAnsiTheme="majorHAnsi" w:cs="Arial"/>
          <w:bCs/>
          <w:color w:val="000000"/>
          <w:lang w:eastAsia="pt-BR"/>
        </w:rPr>
        <w:t>Color</w:t>
      </w:r>
      <w:proofErr w:type="spellEnd"/>
      <w:r w:rsidRPr="00601EFE">
        <w:rPr>
          <w:rFonts w:asciiTheme="majorHAnsi" w:eastAsia="Times New Roman" w:hAnsiTheme="majorHAnsi" w:cs="Arial"/>
          <w:bCs/>
          <w:color w:val="000000"/>
          <w:lang w:eastAsia="pt-BR"/>
        </w:rPr>
        <w:t xml:space="preserve"> de Útero e utilizar mecanismos que propiciem a ampliação do acesso da atenção básica.</w:t>
      </w:r>
    </w:p>
    <w:p w:rsidR="00BD7143" w:rsidRPr="00601EFE" w:rsidRDefault="00BD7143" w:rsidP="00BD7143">
      <w:pPr>
        <w:tabs>
          <w:tab w:val="left" w:pos="720"/>
        </w:tabs>
        <w:spacing w:line="240" w:lineRule="auto"/>
        <w:jc w:val="both"/>
        <w:rPr>
          <w:rFonts w:asciiTheme="majorHAnsi" w:hAnsiTheme="majorHAnsi"/>
          <w:b/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815"/>
        <w:gridCol w:w="2692"/>
        <w:gridCol w:w="920"/>
        <w:gridCol w:w="1058"/>
        <w:gridCol w:w="1058"/>
        <w:gridCol w:w="1061"/>
      </w:tblGrid>
      <w:tr w:rsidR="00BD7143" w:rsidRPr="00601EFE" w:rsidTr="00836C75">
        <w:trPr>
          <w:trHeight w:val="240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5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87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23" w:type="pct"/>
            <w:gridSpan w:val="4"/>
            <w:tcBorders>
              <w:bottom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META</w:t>
            </w:r>
          </w:p>
        </w:tc>
      </w:tr>
      <w:tr w:rsidR="00BD7143" w:rsidRPr="00601EFE" w:rsidTr="00836C75">
        <w:trPr>
          <w:trHeight w:val="245"/>
        </w:trPr>
        <w:tc>
          <w:tcPr>
            <w:tcW w:w="379" w:type="pct"/>
            <w:vMerge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2021</w:t>
            </w:r>
          </w:p>
        </w:tc>
      </w:tr>
      <w:tr w:rsidR="00BD7143" w:rsidRPr="00601EFE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U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Razão de exames </w:t>
            </w:r>
            <w:proofErr w:type="spellStart"/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citopatológicos</w:t>
            </w:r>
            <w:proofErr w:type="spellEnd"/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 do colo do útero em mulheres de 25 a 64 anos e a população da mesma faixa etária.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0,90</w:t>
            </w:r>
          </w:p>
        </w:tc>
      </w:tr>
    </w:tbl>
    <w:p w:rsidR="00BD7143" w:rsidRDefault="00BD7143" w:rsidP="00BD7143">
      <w:pPr>
        <w:spacing w:after="120" w:line="240" w:lineRule="auto"/>
        <w:jc w:val="both"/>
        <w:rPr>
          <w:rFonts w:asciiTheme="majorHAnsi" w:hAnsiTheme="majorHAnsi"/>
          <w:b/>
        </w:rPr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 resultado do indicador em 2017 (1,02) está acima do pactuado e do parâmetro nacional (0,42).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Causa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Trabalho contínuo das Equipes de Saúde da Família ao longo dos anos, criando vínculo e confiança com os profissionais de saúde.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Ações Estratégicas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Manter a realização de Campanhas Educativas e busca ativa através dos Agentes Comunitários de Saúde (ACS).</w:t>
      </w:r>
    </w:p>
    <w:p w:rsidR="00BD7143" w:rsidRPr="00601EFE" w:rsidRDefault="00BD7143" w:rsidP="00BD7143">
      <w:pPr>
        <w:spacing w:after="120" w:line="240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91"/>
        <w:gridCol w:w="2768"/>
        <w:gridCol w:w="996"/>
        <w:gridCol w:w="1134"/>
        <w:gridCol w:w="1134"/>
        <w:gridCol w:w="1137"/>
      </w:tblGrid>
      <w:tr w:rsidR="00BD7143" w:rsidRPr="00601EFE" w:rsidTr="00836C75">
        <w:trPr>
          <w:trHeight w:val="240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5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87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23" w:type="pct"/>
            <w:gridSpan w:val="4"/>
            <w:tcBorders>
              <w:bottom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META</w:t>
            </w:r>
          </w:p>
        </w:tc>
      </w:tr>
      <w:tr w:rsidR="00BD7143" w:rsidRPr="00601EFE" w:rsidTr="00836C75">
        <w:trPr>
          <w:trHeight w:val="245"/>
        </w:trPr>
        <w:tc>
          <w:tcPr>
            <w:tcW w:w="379" w:type="pct"/>
            <w:vMerge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2021</w:t>
            </w:r>
          </w:p>
        </w:tc>
      </w:tr>
      <w:tr w:rsidR="00BD7143" w:rsidRPr="00601EFE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U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Razão de exames de mamografia de rastreamento realizados em mulheres de 50 a 69 anos e população da mesma faixa etária.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0,35</w:t>
            </w:r>
          </w:p>
        </w:tc>
      </w:tr>
    </w:tbl>
    <w:p w:rsidR="00BD7143" w:rsidRPr="00601EFE" w:rsidRDefault="00BD7143" w:rsidP="00BD7143">
      <w:pPr>
        <w:spacing w:line="240" w:lineRule="auto"/>
        <w:jc w:val="both"/>
        <w:rPr>
          <w:rFonts w:asciiTheme="majorHAnsi" w:hAnsiTheme="majorHAnsi"/>
        </w:rPr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 resultado do indicador no ano de 2017 (0,24) está abaixo da meta pactuada (0,31) e do parâmetro nacional (0,31).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Causa</w:t>
      </w:r>
      <w:r w:rsidRPr="00601EFE">
        <w:rPr>
          <w:rFonts w:asciiTheme="majorHAnsi" w:hAnsiTheme="majorHAnsi"/>
        </w:rPr>
        <w:t>: A</w:t>
      </w:r>
      <w:r>
        <w:rPr>
          <w:rFonts w:asciiTheme="majorHAnsi" w:hAnsiTheme="majorHAnsi"/>
        </w:rPr>
        <w:t>o realizar a análise constatou-se divergência entre o Sistema de Informação de Câncer – SISCAN e o Sistema de Informação Ambulatorial – SIA, e ainda, o Mamógrafo do Hospital Regional de Cáceres quebrou em setembro/2017 e não voltou a funcionar até a presente data.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Ações Estratégicas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Manter a realização de Campanhas Educativas e busca ativa através dos Agentes Comunitários de Saúde (ACS); Cobrar junto ao Estado o funcionamento constante do Mamógrafo.</w:t>
      </w:r>
    </w:p>
    <w:p w:rsidR="00BD7143" w:rsidRPr="00601EFE" w:rsidRDefault="00BD7143" w:rsidP="00BD7143">
      <w:pPr>
        <w:spacing w:line="240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91"/>
        <w:gridCol w:w="2768"/>
        <w:gridCol w:w="996"/>
        <w:gridCol w:w="1134"/>
        <w:gridCol w:w="1134"/>
        <w:gridCol w:w="1137"/>
      </w:tblGrid>
      <w:tr w:rsidR="00BD7143" w:rsidRPr="00601EFE" w:rsidTr="00836C75">
        <w:trPr>
          <w:trHeight w:val="240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5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87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23" w:type="pct"/>
            <w:gridSpan w:val="4"/>
            <w:tcBorders>
              <w:bottom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META</w:t>
            </w:r>
          </w:p>
        </w:tc>
      </w:tr>
      <w:tr w:rsidR="00BD7143" w:rsidRPr="00601EFE" w:rsidTr="00836C75">
        <w:trPr>
          <w:trHeight w:val="245"/>
        </w:trPr>
        <w:tc>
          <w:tcPr>
            <w:tcW w:w="379" w:type="pct"/>
            <w:vMerge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2021</w:t>
            </w:r>
          </w:p>
        </w:tc>
      </w:tr>
      <w:tr w:rsidR="00BD7143" w:rsidRPr="00601EFE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U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Cobertura populacional estimada pelas equipes de atenção básica.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66,66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BD7143" w:rsidRPr="00601EFE" w:rsidRDefault="00BD7143" w:rsidP="00BD7143">
      <w:pPr>
        <w:spacing w:line="240" w:lineRule="auto"/>
        <w:rPr>
          <w:rFonts w:asciiTheme="majorHAnsi" w:hAnsiTheme="majorHAnsi"/>
        </w:rPr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 resultado do indicador em 2017 (100,00%) está acima do pactuado (66,66%).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Causa</w:t>
      </w:r>
      <w:r w:rsidRPr="00601EFE">
        <w:rPr>
          <w:rFonts w:asciiTheme="majorHAnsi" w:hAnsiTheme="majorHAnsi"/>
        </w:rPr>
        <w:t>: A</w:t>
      </w:r>
      <w:r>
        <w:rPr>
          <w:rFonts w:asciiTheme="majorHAnsi" w:hAnsiTheme="majorHAnsi"/>
        </w:rPr>
        <w:t>pesar do resultado, há necessidade de implantar uma 3ª Equipe de Saúde da Família para assegurar melhor atendimentos aos usuários.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Ações Estratégicas</w:t>
      </w:r>
      <w:r>
        <w:rPr>
          <w:rFonts w:asciiTheme="majorHAnsi" w:hAnsiTheme="majorHAnsi"/>
        </w:rPr>
        <w:t>: Fortalecer a Atenção Básica como ordenadora do cuidado e coordenadora da rede de atenção à saúde.</w:t>
      </w:r>
    </w:p>
    <w:p w:rsidR="00BD7143" w:rsidRPr="00601EFE" w:rsidRDefault="00BD7143" w:rsidP="00BD7143">
      <w:pPr>
        <w:spacing w:line="240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91"/>
        <w:gridCol w:w="2768"/>
        <w:gridCol w:w="996"/>
        <w:gridCol w:w="1134"/>
        <w:gridCol w:w="1134"/>
        <w:gridCol w:w="1137"/>
      </w:tblGrid>
      <w:tr w:rsidR="00BD7143" w:rsidRPr="00601EFE" w:rsidTr="00836C75">
        <w:trPr>
          <w:trHeight w:val="240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5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87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23" w:type="pct"/>
            <w:gridSpan w:val="4"/>
            <w:tcBorders>
              <w:bottom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META</w:t>
            </w:r>
          </w:p>
        </w:tc>
      </w:tr>
      <w:tr w:rsidR="00BD7143" w:rsidRPr="00601EFE" w:rsidTr="00836C75">
        <w:trPr>
          <w:trHeight w:val="245"/>
        </w:trPr>
        <w:tc>
          <w:tcPr>
            <w:tcW w:w="379" w:type="pct"/>
            <w:vMerge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2021</w:t>
            </w:r>
          </w:p>
        </w:tc>
      </w:tr>
      <w:tr w:rsidR="00BD7143" w:rsidRPr="00601EFE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U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Cobertura de acompanhamento das </w:t>
            </w:r>
            <w:proofErr w:type="spellStart"/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condicionalidades</w:t>
            </w:r>
            <w:proofErr w:type="spellEnd"/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 de saúde </w:t>
            </w:r>
            <w:proofErr w:type="spellStart"/>
            <w:proofErr w:type="gramStart"/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doPrograma</w:t>
            </w:r>
            <w:proofErr w:type="spellEnd"/>
            <w:proofErr w:type="gramEnd"/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 Bolsa Família (PBF)</w:t>
            </w:r>
            <w:r w:rsidRPr="00601EFE">
              <w:rPr>
                <w:rFonts w:asciiTheme="majorHAnsi" w:hAnsiTheme="maj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74,00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75,00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76,00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76,00</w:t>
            </w:r>
          </w:p>
        </w:tc>
      </w:tr>
    </w:tbl>
    <w:p w:rsidR="00BD7143" w:rsidRPr="00601EFE" w:rsidRDefault="00BD7143" w:rsidP="00BD7143">
      <w:pPr>
        <w:spacing w:line="240" w:lineRule="auto"/>
        <w:rPr>
          <w:rFonts w:asciiTheme="majorHAnsi" w:hAnsiTheme="majorHAnsi"/>
        </w:rPr>
      </w:pPr>
    </w:p>
    <w:p w:rsidR="00BD7143" w:rsidRPr="00601EFE" w:rsidRDefault="00BD7143" w:rsidP="00BD7143">
      <w:pPr>
        <w:spacing w:after="120" w:line="240" w:lineRule="auto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>
        <w:rPr>
          <w:rFonts w:asciiTheme="majorHAnsi" w:hAnsiTheme="majorHAnsi"/>
        </w:rPr>
        <w:t>: O resultado do indicador em 2017 (72,59%) está abaixo do pactuado e do parâmetro nacional (73,00%).</w:t>
      </w:r>
    </w:p>
    <w:p w:rsidR="00BD7143" w:rsidRPr="00601EFE" w:rsidRDefault="00BD7143" w:rsidP="00BD7143">
      <w:pPr>
        <w:spacing w:after="120" w:line="240" w:lineRule="auto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Causa</w:t>
      </w:r>
      <w:r w:rsidRPr="00601EFE">
        <w:rPr>
          <w:rFonts w:asciiTheme="majorHAnsi" w:hAnsiTheme="majorHAnsi"/>
        </w:rPr>
        <w:t>: A</w:t>
      </w:r>
      <w:r>
        <w:rPr>
          <w:rFonts w:asciiTheme="majorHAnsi" w:hAnsiTheme="majorHAnsi"/>
        </w:rPr>
        <w:t>bertura tardia do sistema de acompanhamento e informações desatualizadas dos beneficiários.</w:t>
      </w:r>
    </w:p>
    <w:p w:rsidR="00BD7143" w:rsidRPr="00601EFE" w:rsidRDefault="00BD7143" w:rsidP="00BD7143">
      <w:pPr>
        <w:spacing w:after="120" w:line="240" w:lineRule="auto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Ações Estratégicas</w:t>
      </w:r>
      <w:r>
        <w:rPr>
          <w:rFonts w:asciiTheme="majorHAnsi" w:hAnsiTheme="majorHAnsi"/>
        </w:rPr>
        <w:t>: Solicitar junto à Secretaria Municipal de Assistência Social a manutenção e atualização adequada dos cadastros.</w:t>
      </w:r>
    </w:p>
    <w:p w:rsidR="00BD7143" w:rsidRPr="00601EFE" w:rsidRDefault="00BD7143" w:rsidP="00BD7143">
      <w:pPr>
        <w:spacing w:line="240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91"/>
        <w:gridCol w:w="2768"/>
        <w:gridCol w:w="996"/>
        <w:gridCol w:w="1134"/>
        <w:gridCol w:w="1134"/>
        <w:gridCol w:w="1137"/>
      </w:tblGrid>
      <w:tr w:rsidR="00BD7143" w:rsidRPr="00601EFE" w:rsidTr="00836C75">
        <w:trPr>
          <w:trHeight w:val="240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5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87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23" w:type="pct"/>
            <w:gridSpan w:val="4"/>
            <w:tcBorders>
              <w:bottom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META</w:t>
            </w:r>
          </w:p>
        </w:tc>
      </w:tr>
      <w:tr w:rsidR="00BD7143" w:rsidRPr="00601EFE" w:rsidTr="00836C75">
        <w:trPr>
          <w:trHeight w:val="245"/>
        </w:trPr>
        <w:tc>
          <w:tcPr>
            <w:tcW w:w="379" w:type="pct"/>
            <w:vMerge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2021</w:t>
            </w:r>
          </w:p>
        </w:tc>
      </w:tr>
      <w:tr w:rsidR="00BD7143" w:rsidRPr="00601EFE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U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Cobertura populacional estimada de saúde bucal na atenção básica</w:t>
            </w:r>
            <w:r w:rsidRPr="00601EFE">
              <w:rPr>
                <w:rFonts w:asciiTheme="majorHAnsi" w:hAnsiTheme="maj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66,66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BD7143" w:rsidRPr="00601EFE" w:rsidRDefault="00BD7143" w:rsidP="00BD7143">
      <w:pPr>
        <w:spacing w:line="240" w:lineRule="auto"/>
        <w:rPr>
          <w:rFonts w:asciiTheme="majorHAnsi" w:hAnsiTheme="majorHAnsi"/>
        </w:rPr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 resultado do indicador em 2017 (100,00%) está acima do pactuado (66,66%).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Causa</w:t>
      </w:r>
      <w:r w:rsidRPr="00601EFE">
        <w:rPr>
          <w:rFonts w:asciiTheme="majorHAnsi" w:hAnsiTheme="majorHAnsi"/>
        </w:rPr>
        <w:t>: A</w:t>
      </w:r>
      <w:r>
        <w:rPr>
          <w:rFonts w:asciiTheme="majorHAnsi" w:hAnsiTheme="majorHAnsi"/>
        </w:rPr>
        <w:t>pesar do resultado, há necessidade de implantar uma 3ª Equipe de Saúde Bucal para assegurar melhor atendimentos aos usuários.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Ações Estratégicas</w:t>
      </w:r>
      <w:r>
        <w:rPr>
          <w:rFonts w:asciiTheme="majorHAnsi" w:hAnsiTheme="majorHAnsi"/>
        </w:rPr>
        <w:t>: Fortalecer a Atenção Básica como ordenadora do cuidado e coordenadora da rede de atenção à saúde.</w:t>
      </w:r>
    </w:p>
    <w:p w:rsidR="00BD7143" w:rsidRPr="00601EFE" w:rsidRDefault="00BD7143" w:rsidP="00BD7143">
      <w:pPr>
        <w:spacing w:line="240" w:lineRule="auto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91"/>
        <w:gridCol w:w="2768"/>
        <w:gridCol w:w="996"/>
        <w:gridCol w:w="1134"/>
        <w:gridCol w:w="1134"/>
        <w:gridCol w:w="1137"/>
      </w:tblGrid>
      <w:tr w:rsidR="00BD7143" w:rsidRPr="00601EFE" w:rsidTr="00836C75">
        <w:trPr>
          <w:trHeight w:val="240"/>
        </w:trPr>
        <w:tc>
          <w:tcPr>
            <w:tcW w:w="379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5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87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23" w:type="pct"/>
            <w:gridSpan w:val="4"/>
            <w:tcBorders>
              <w:bottom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META</w:t>
            </w:r>
          </w:p>
        </w:tc>
      </w:tr>
      <w:tr w:rsidR="00BD7143" w:rsidRPr="00601EFE" w:rsidTr="00836C75">
        <w:trPr>
          <w:trHeight w:val="245"/>
        </w:trPr>
        <w:tc>
          <w:tcPr>
            <w:tcW w:w="379" w:type="pct"/>
            <w:vMerge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87" w:type="pct"/>
            <w:vMerge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EFE">
              <w:rPr>
                <w:rFonts w:asciiTheme="majorHAnsi" w:hAnsiTheme="majorHAnsi"/>
                <w:b/>
                <w:sz w:val="20"/>
                <w:szCs w:val="20"/>
              </w:rPr>
              <w:t>2021</w:t>
            </w:r>
          </w:p>
        </w:tc>
      </w:tr>
      <w:tr w:rsidR="00BD7143" w:rsidRPr="00601EFE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E</w:t>
            </w:r>
          </w:p>
        </w:tc>
        <w:tc>
          <w:tcPr>
            <w:tcW w:w="1587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Ações de </w:t>
            </w:r>
            <w:proofErr w:type="spellStart"/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matriciamento</w:t>
            </w:r>
            <w:proofErr w:type="spellEnd"/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01EF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lastRenderedPageBreak/>
              <w:t>sistemático realizadas por CAPS com equipes de atenção básica.</w:t>
            </w:r>
          </w:p>
        </w:tc>
        <w:tc>
          <w:tcPr>
            <w:tcW w:w="571" w:type="pct"/>
            <w:tcBorders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lastRenderedPageBreak/>
              <w:t>NA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NA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NA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601EFE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1EFE">
              <w:rPr>
                <w:rFonts w:asciiTheme="majorHAnsi" w:hAnsiTheme="majorHAnsi"/>
                <w:sz w:val="20"/>
                <w:szCs w:val="20"/>
              </w:rPr>
              <w:t>NA</w:t>
            </w:r>
          </w:p>
        </w:tc>
      </w:tr>
    </w:tbl>
    <w:p w:rsidR="00BD7143" w:rsidRPr="00601EFE" w:rsidRDefault="00BD7143" w:rsidP="00BD7143">
      <w:pPr>
        <w:tabs>
          <w:tab w:val="left" w:pos="720"/>
        </w:tabs>
        <w:spacing w:line="240" w:lineRule="auto"/>
        <w:jc w:val="both"/>
        <w:rPr>
          <w:rFonts w:asciiTheme="majorHAnsi" w:hAnsiTheme="majorHAnsi"/>
          <w:b/>
        </w:rPr>
      </w:pPr>
    </w:p>
    <w:p w:rsidR="00BD7143" w:rsidRPr="00601EFE" w:rsidRDefault="00BD7143" w:rsidP="00BD7143">
      <w:pPr>
        <w:spacing w:after="120" w:line="240" w:lineRule="auto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>
        <w:rPr>
          <w:rFonts w:asciiTheme="majorHAnsi" w:hAnsiTheme="majorHAnsi"/>
        </w:rPr>
        <w:t>: Indicador não se aplica ao município (Somente para municípios acima de 20 mil habitantes).</w:t>
      </w:r>
    </w:p>
    <w:p w:rsidR="00BD7143" w:rsidRDefault="00BD7143" w:rsidP="00BD7143">
      <w:pPr>
        <w:tabs>
          <w:tab w:val="left" w:pos="720"/>
        </w:tabs>
        <w:spacing w:line="240" w:lineRule="auto"/>
        <w:jc w:val="both"/>
        <w:rPr>
          <w:rFonts w:asciiTheme="majorHAnsi" w:hAnsiTheme="majorHAnsi"/>
          <w:b/>
        </w:rPr>
      </w:pPr>
    </w:p>
    <w:p w:rsidR="00BD7143" w:rsidRPr="00601EFE" w:rsidRDefault="00BD7143" w:rsidP="00BD7143">
      <w:pPr>
        <w:tabs>
          <w:tab w:val="left" w:pos="720"/>
        </w:tabs>
        <w:spacing w:line="240" w:lineRule="auto"/>
        <w:jc w:val="both"/>
        <w:rPr>
          <w:rFonts w:asciiTheme="majorHAnsi" w:hAnsiTheme="majorHAnsi"/>
          <w:b/>
        </w:rPr>
      </w:pPr>
    </w:p>
    <w:p w:rsidR="00BD7143" w:rsidRPr="00601EFE" w:rsidRDefault="00BD7143" w:rsidP="00BD7143">
      <w:pPr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lang w:eastAsia="pt-BR"/>
        </w:rPr>
      </w:pPr>
      <w:r w:rsidRPr="00601EFE">
        <w:rPr>
          <w:rFonts w:asciiTheme="majorHAnsi" w:eastAsia="Times New Roman" w:hAnsiTheme="majorHAnsi" w:cs="Arial"/>
          <w:b/>
          <w:bCs/>
          <w:color w:val="000000"/>
          <w:lang w:eastAsia="pt-BR"/>
        </w:rPr>
        <w:t xml:space="preserve">Diretriz. </w:t>
      </w:r>
      <w:r w:rsidRPr="00601EFE">
        <w:rPr>
          <w:rFonts w:asciiTheme="majorHAnsi" w:eastAsia="Times New Roman" w:hAnsiTheme="majorHAnsi" w:cs="Arial"/>
          <w:bCs/>
          <w:color w:val="000000"/>
          <w:lang w:eastAsia="pt-BR"/>
        </w:rPr>
        <w:t>Aprimorar as redes de atenção e promover o cuidado integral às pessoas nos vários ciclos de vida (criança, adolescente, jovem, adulto e idoso), considerando as questões de gênero e das populações em situação de vulnerabilidade social, na atenção básica, nas redes temáticas e nas redes de atenção nas regiões de saúde.</w:t>
      </w:r>
    </w:p>
    <w:p w:rsidR="00BD7143" w:rsidRPr="00601EFE" w:rsidRDefault="00BD7143" w:rsidP="00BD714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eastAsia="pt-BR"/>
        </w:rPr>
      </w:pPr>
    </w:p>
    <w:p w:rsidR="00BD7143" w:rsidRPr="00601EFE" w:rsidRDefault="00BD7143" w:rsidP="00BD714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eastAsia="pt-BR"/>
        </w:rPr>
      </w:pPr>
      <w:proofErr w:type="gramStart"/>
      <w:r w:rsidRPr="00601EFE">
        <w:rPr>
          <w:rFonts w:asciiTheme="majorHAnsi" w:eastAsia="Times New Roman" w:hAnsiTheme="majorHAnsi" w:cs="Arial"/>
          <w:b/>
          <w:bCs/>
          <w:color w:val="000000"/>
          <w:lang w:eastAsia="pt-BR"/>
        </w:rPr>
        <w:t>Objetivo:</w:t>
      </w:r>
      <w:proofErr w:type="gramEnd"/>
      <w:r w:rsidRPr="00601EFE">
        <w:rPr>
          <w:rFonts w:asciiTheme="majorHAnsi" w:eastAsia="Times New Roman" w:hAnsiTheme="majorHAnsi" w:cs="Arial"/>
          <w:bCs/>
          <w:color w:val="000000"/>
          <w:lang w:eastAsia="pt-BR"/>
        </w:rPr>
        <w:t>Organizar a rede de atenção à Saúde Materna e Infantil.</w:t>
      </w:r>
    </w:p>
    <w:p w:rsidR="00BD7143" w:rsidRPr="00370E08" w:rsidRDefault="00BD7143" w:rsidP="00BD7143">
      <w:pPr>
        <w:tabs>
          <w:tab w:val="left" w:pos="720"/>
        </w:tabs>
        <w:spacing w:line="240" w:lineRule="auto"/>
        <w:jc w:val="both"/>
        <w:rPr>
          <w:rFonts w:asciiTheme="majorHAnsi" w:hAnsiTheme="majorHAnsi"/>
          <w:bCs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841"/>
        <w:gridCol w:w="2754"/>
        <w:gridCol w:w="1118"/>
        <w:gridCol w:w="1118"/>
        <w:gridCol w:w="1118"/>
        <w:gridCol w:w="1118"/>
      </w:tblGrid>
      <w:tr w:rsidR="00BD7143" w:rsidRPr="00370E08" w:rsidTr="00836C75">
        <w:trPr>
          <w:trHeight w:val="326"/>
        </w:trPr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79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65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5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  <w:tc>
          <w:tcPr>
            <w:tcW w:w="1579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370E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Proporção de óbitos de mulheres em idade fértil</w:t>
            </w:r>
          </w:p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 (10 a 49 anos) investigados.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41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BD7143" w:rsidRDefault="00BD7143" w:rsidP="00BD7143">
      <w:pPr>
        <w:spacing w:line="240" w:lineRule="auto"/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 resultado do indicador em 2017 (100,00%) está conforme o pactuado (100,00%) e acima do parâmetro nacional (90,00%).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Causa</w:t>
      </w:r>
      <w:r w:rsidRPr="00601EFE">
        <w:rPr>
          <w:rFonts w:asciiTheme="majorHAnsi" w:hAnsiTheme="majorHAnsi"/>
        </w:rPr>
        <w:t>: A</w:t>
      </w:r>
      <w:r>
        <w:rPr>
          <w:rFonts w:asciiTheme="majorHAnsi" w:hAnsiTheme="majorHAnsi"/>
        </w:rPr>
        <w:t>pesar do resultado, há necessidade de estruturar a Vigilância Epidemiológica.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Ações Estratégicas</w:t>
      </w:r>
      <w:r>
        <w:rPr>
          <w:rFonts w:asciiTheme="majorHAnsi" w:hAnsiTheme="majorHAnsi"/>
        </w:rPr>
        <w:t>: Estruturar a Vigilância Epidemiológica para garantir a investigação de óbitos de MIF em tempo oportuno.</w:t>
      </w:r>
    </w:p>
    <w:p w:rsidR="00BD7143" w:rsidRDefault="00BD7143" w:rsidP="00BD7143"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841"/>
        <w:gridCol w:w="2754"/>
        <w:gridCol w:w="1118"/>
        <w:gridCol w:w="1118"/>
        <w:gridCol w:w="1118"/>
        <w:gridCol w:w="1118"/>
      </w:tblGrid>
      <w:tr w:rsidR="00BD7143" w:rsidRPr="00370E08" w:rsidTr="00836C75">
        <w:trPr>
          <w:trHeight w:val="326"/>
        </w:trPr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79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65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5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579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Proporção de registro de óbitos com causa básica definida.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641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95,00</w:t>
            </w:r>
          </w:p>
        </w:tc>
      </w:tr>
    </w:tbl>
    <w:p w:rsidR="00BD7143" w:rsidRDefault="00BD7143" w:rsidP="00BD7143">
      <w:pPr>
        <w:spacing w:line="240" w:lineRule="auto"/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 resultado do indicador em 2017 (100,00%) está acima do pactuado e do parâmetro nacional (95,00%).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Causa</w:t>
      </w:r>
      <w:r w:rsidRPr="00601EFE">
        <w:rPr>
          <w:rFonts w:asciiTheme="majorHAnsi" w:hAnsiTheme="majorHAnsi"/>
        </w:rPr>
        <w:t>: A</w:t>
      </w:r>
      <w:r>
        <w:rPr>
          <w:rFonts w:asciiTheme="majorHAnsi" w:hAnsiTheme="majorHAnsi"/>
        </w:rPr>
        <w:t>pesar do resultado, há necessidade de capacitar os profissionais para preenchimento correto das Declarações de Óbito e codificação no município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Ações Estratégicas</w:t>
      </w:r>
      <w:r>
        <w:rPr>
          <w:rFonts w:asciiTheme="majorHAnsi" w:hAnsiTheme="majorHAnsi"/>
        </w:rPr>
        <w:t>: Buscar capacitação e atualização aos responsáveis pelo Sistema de Informação de Mortalidade – SIM.</w:t>
      </w:r>
    </w:p>
    <w:p w:rsidR="00BD7143" w:rsidRDefault="00BD7143" w:rsidP="00BD7143"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841"/>
        <w:gridCol w:w="2754"/>
        <w:gridCol w:w="1118"/>
        <w:gridCol w:w="1118"/>
        <w:gridCol w:w="1118"/>
        <w:gridCol w:w="1118"/>
      </w:tblGrid>
      <w:tr w:rsidR="00BD7143" w:rsidRPr="00370E08" w:rsidTr="00836C75">
        <w:trPr>
          <w:trHeight w:val="326"/>
        </w:trPr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79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65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5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579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Proporção de parto normal no SUS e na saúde </w:t>
            </w:r>
            <w:r w:rsidRPr="00370E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lastRenderedPageBreak/>
              <w:t>suplementar.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lastRenderedPageBreak/>
              <w:t>35,00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641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45,00</w:t>
            </w:r>
          </w:p>
        </w:tc>
      </w:tr>
    </w:tbl>
    <w:p w:rsidR="00BD7143" w:rsidRDefault="00BD7143" w:rsidP="00BD7143">
      <w:pPr>
        <w:spacing w:line="240" w:lineRule="auto"/>
      </w:pPr>
    </w:p>
    <w:p w:rsidR="00BD7143" w:rsidRPr="001F0A3D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1F0A3D">
        <w:rPr>
          <w:rFonts w:asciiTheme="majorHAnsi" w:hAnsiTheme="majorHAnsi"/>
          <w:b/>
        </w:rPr>
        <w:t>Situação do Indicador</w:t>
      </w:r>
      <w:r w:rsidRPr="001F0A3D">
        <w:rPr>
          <w:rFonts w:asciiTheme="majorHAnsi" w:hAnsiTheme="majorHAnsi"/>
        </w:rPr>
        <w:t>: O resultado do indicador em 2017 (29,63%) está abaixo do pactuado (30,00%) e muito abaixo do parâmetro nacional (70,00%).</w:t>
      </w:r>
    </w:p>
    <w:p w:rsidR="00BD7143" w:rsidRPr="001F0A3D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1F0A3D">
        <w:rPr>
          <w:rFonts w:asciiTheme="majorHAnsi" w:hAnsiTheme="majorHAnsi"/>
          <w:b/>
        </w:rPr>
        <w:t>Causa</w:t>
      </w:r>
      <w:r w:rsidRPr="001F0A3D">
        <w:rPr>
          <w:rFonts w:asciiTheme="majorHAnsi" w:hAnsiTheme="majorHAnsi"/>
        </w:rPr>
        <w:t xml:space="preserve">: Com a estruturação do SUS houve uma mudança do modelo de atenção à </w:t>
      </w:r>
      <w:proofErr w:type="gramStart"/>
      <w:r w:rsidRPr="001F0A3D">
        <w:rPr>
          <w:rFonts w:asciiTheme="majorHAnsi" w:hAnsiTheme="majorHAnsi"/>
        </w:rPr>
        <w:t>saúde voltado</w:t>
      </w:r>
      <w:proofErr w:type="gramEnd"/>
      <w:r w:rsidRPr="001F0A3D">
        <w:rPr>
          <w:rFonts w:asciiTheme="majorHAnsi" w:hAnsiTheme="majorHAnsi"/>
        </w:rPr>
        <w:t xml:space="preserve"> ao médico e ao hospital (</w:t>
      </w:r>
      <w:proofErr w:type="spellStart"/>
      <w:r w:rsidRPr="001F0A3D">
        <w:rPr>
          <w:rFonts w:asciiTheme="majorHAnsi" w:hAnsiTheme="majorHAnsi"/>
        </w:rPr>
        <w:t>hospitalocêntrico</w:t>
      </w:r>
      <w:proofErr w:type="spellEnd"/>
      <w:r w:rsidRPr="001F0A3D">
        <w:rPr>
          <w:rFonts w:asciiTheme="majorHAnsi" w:hAnsiTheme="majorHAnsi"/>
        </w:rPr>
        <w:t>/</w:t>
      </w:r>
      <w:proofErr w:type="spellStart"/>
      <w:r w:rsidRPr="001F0A3D">
        <w:rPr>
          <w:rFonts w:asciiTheme="majorHAnsi" w:hAnsiTheme="majorHAnsi"/>
        </w:rPr>
        <w:t>medicocêntrico</w:t>
      </w:r>
      <w:proofErr w:type="spellEnd"/>
      <w:r w:rsidRPr="001F0A3D">
        <w:rPr>
          <w:rFonts w:asciiTheme="majorHAnsi" w:hAnsiTheme="majorHAnsi"/>
        </w:rPr>
        <w:t xml:space="preserve">) e ainda com o crescimento da população e a redução do número de leitos houve um aumento considerável do número de cesáreas em virtude da necessidade de programar os procedimentos e assim organizar o quantitativo de leitos. Em Campos de Júlio o alto índice de parto cesáreo é cultural tendo em vista que </w:t>
      </w:r>
      <w:proofErr w:type="gramStart"/>
      <w:r w:rsidRPr="001F0A3D">
        <w:rPr>
          <w:rFonts w:asciiTheme="majorHAnsi" w:hAnsiTheme="majorHAnsi"/>
        </w:rPr>
        <w:t>a</w:t>
      </w:r>
      <w:proofErr w:type="gramEnd"/>
      <w:r w:rsidRPr="001F0A3D">
        <w:rPr>
          <w:rFonts w:asciiTheme="majorHAnsi" w:hAnsiTheme="majorHAnsi"/>
        </w:rPr>
        <w:t xml:space="preserve"> alguns anos era realizada a esterilização (laqueadura) no momento do parto e para que não “sintam dor”.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1F0A3D">
        <w:rPr>
          <w:rFonts w:asciiTheme="majorHAnsi" w:hAnsiTheme="majorHAnsi"/>
          <w:b/>
        </w:rPr>
        <w:t>Ações Estratégicas</w:t>
      </w:r>
      <w:r w:rsidRPr="001F0A3D">
        <w:rPr>
          <w:rFonts w:asciiTheme="majorHAnsi" w:hAnsiTheme="majorHAnsi"/>
        </w:rPr>
        <w:t xml:space="preserve">: Fortalecer a Atenção Básica; </w:t>
      </w:r>
      <w:r>
        <w:rPr>
          <w:rFonts w:asciiTheme="majorHAnsi" w:hAnsiTheme="majorHAnsi"/>
        </w:rPr>
        <w:t xml:space="preserve">Promover o Parto Normal; </w:t>
      </w:r>
      <w:r w:rsidRPr="001F0A3D">
        <w:rPr>
          <w:rFonts w:asciiTheme="majorHAnsi" w:hAnsiTheme="majorHAnsi"/>
        </w:rPr>
        <w:t>Implantar Política Nacional de Humanização ao SUS e o parto</w:t>
      </w:r>
      <w:r>
        <w:rPr>
          <w:rFonts w:asciiTheme="majorHAnsi" w:hAnsiTheme="majorHAnsi"/>
        </w:rPr>
        <w:t xml:space="preserve"> natural</w:t>
      </w:r>
      <w:r w:rsidRPr="001F0A3D">
        <w:rPr>
          <w:rFonts w:asciiTheme="majorHAnsi" w:hAnsiTheme="majorHAnsi"/>
        </w:rPr>
        <w:t>; Estruturar serviço de parto do Hospital Municipal.</w:t>
      </w:r>
    </w:p>
    <w:p w:rsidR="00BD7143" w:rsidRDefault="00BD7143" w:rsidP="00BD7143"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841"/>
        <w:gridCol w:w="2754"/>
        <w:gridCol w:w="1118"/>
        <w:gridCol w:w="1118"/>
        <w:gridCol w:w="1118"/>
        <w:gridCol w:w="1118"/>
      </w:tblGrid>
      <w:tr w:rsidR="00BD7143" w:rsidRPr="00370E08" w:rsidTr="00836C75">
        <w:trPr>
          <w:trHeight w:val="326"/>
        </w:trPr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79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65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5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579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</w:pPr>
            <w:r w:rsidRPr="00370E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Proporção de gravidez na adolescência entre as faixas etárias de 10 a 19 anos.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641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18,00</w:t>
            </w:r>
          </w:p>
        </w:tc>
      </w:tr>
    </w:tbl>
    <w:p w:rsidR="00BD7143" w:rsidRDefault="00BD7143" w:rsidP="00BD7143">
      <w:pPr>
        <w:spacing w:line="240" w:lineRule="auto"/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 resultado do indicador em 2017 (16,30%) está abaixo do pactuado (22,00%) e do parâmetro nacional (18,00%).</w:t>
      </w:r>
    </w:p>
    <w:p w:rsidR="00BD7143" w:rsidRPr="00D97232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97232">
        <w:rPr>
          <w:rFonts w:asciiTheme="majorHAnsi" w:hAnsiTheme="majorHAnsi"/>
          <w:b/>
        </w:rPr>
        <w:t>Causa</w:t>
      </w:r>
      <w:r w:rsidRPr="00D97232">
        <w:rPr>
          <w:rFonts w:asciiTheme="majorHAnsi" w:hAnsiTheme="majorHAnsi"/>
        </w:rPr>
        <w:t>: Apesar do resultado, há necessidade de promover ações de educação em saúde para adolescentes e a prevenção de gravidez precoce.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97232">
        <w:rPr>
          <w:rFonts w:asciiTheme="majorHAnsi" w:hAnsiTheme="majorHAnsi"/>
          <w:b/>
        </w:rPr>
        <w:t>Ações Estratégicas</w:t>
      </w:r>
      <w:r w:rsidRPr="00D97232">
        <w:rPr>
          <w:rFonts w:asciiTheme="majorHAnsi" w:hAnsiTheme="majorHAnsi"/>
        </w:rPr>
        <w:t>: Fortalecer a Atenção Básica como ordenadora do cuidado e coordenadora da rede de atenção à saúde; Promover ações de educação em saúde; Fortalecer o Programa Saúde na Escola – PSE.</w:t>
      </w:r>
    </w:p>
    <w:p w:rsidR="00BD7143" w:rsidRDefault="00BD7143" w:rsidP="00BD7143"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841"/>
        <w:gridCol w:w="2754"/>
        <w:gridCol w:w="1118"/>
        <w:gridCol w:w="1118"/>
        <w:gridCol w:w="1118"/>
        <w:gridCol w:w="1118"/>
      </w:tblGrid>
      <w:tr w:rsidR="00BD7143" w:rsidRPr="00370E08" w:rsidTr="00836C75">
        <w:trPr>
          <w:trHeight w:val="326"/>
        </w:trPr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79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65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5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579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>Taxa de mortalidade infantil.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1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</w:tbl>
    <w:p w:rsidR="00BD7143" w:rsidRDefault="00BD7143" w:rsidP="00BD7143">
      <w:pPr>
        <w:spacing w:line="240" w:lineRule="auto"/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 resultado do indicador em 2017 (01) está dentro do pactuado (01).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Causa</w:t>
      </w:r>
      <w:r w:rsidRPr="00601EFE">
        <w:rPr>
          <w:rFonts w:asciiTheme="majorHAnsi" w:hAnsiTheme="majorHAnsi"/>
        </w:rPr>
        <w:t>: A</w:t>
      </w:r>
      <w:r>
        <w:rPr>
          <w:rFonts w:asciiTheme="majorHAnsi" w:hAnsiTheme="majorHAnsi"/>
        </w:rPr>
        <w:t xml:space="preserve">pesar do resultado, há necessidade de fortalecer e </w:t>
      </w:r>
      <w:proofErr w:type="gramStart"/>
      <w:r>
        <w:rPr>
          <w:rFonts w:asciiTheme="majorHAnsi" w:hAnsiTheme="majorHAnsi"/>
        </w:rPr>
        <w:t>implementar</w:t>
      </w:r>
      <w:proofErr w:type="gramEnd"/>
      <w:r>
        <w:rPr>
          <w:rFonts w:asciiTheme="majorHAnsi" w:hAnsiTheme="majorHAnsi"/>
        </w:rPr>
        <w:t xml:space="preserve"> a Rede de Atenção à Saúde para reduzir a taxa de mortalidade infantil.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Ações Estratégicas</w:t>
      </w:r>
      <w:r>
        <w:rPr>
          <w:rFonts w:asciiTheme="majorHAnsi" w:hAnsiTheme="majorHAnsi"/>
        </w:rPr>
        <w:t>: Fortalecer a Atenção Básica como ordenadora do cuidado e coordenadora da rede de atenção à saúde.</w:t>
      </w:r>
    </w:p>
    <w:p w:rsidR="00BD7143" w:rsidRDefault="00BD7143" w:rsidP="00BD7143"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841"/>
        <w:gridCol w:w="2754"/>
        <w:gridCol w:w="1118"/>
        <w:gridCol w:w="1118"/>
        <w:gridCol w:w="1118"/>
        <w:gridCol w:w="1118"/>
      </w:tblGrid>
      <w:tr w:rsidR="00BD7143" w:rsidRPr="00370E08" w:rsidTr="00836C75">
        <w:trPr>
          <w:trHeight w:val="326"/>
        </w:trPr>
        <w:tc>
          <w:tcPr>
            <w:tcW w:w="375" w:type="pct"/>
            <w:vMerge w:val="restart"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579" w:type="pct"/>
            <w:vMerge w:val="restart"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565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5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9" w:type="pct"/>
            <w:vMerge/>
            <w:tcBorders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5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579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t xml:space="preserve">Número de óbitos maternos em determinado período e </w:t>
            </w:r>
            <w:r w:rsidRPr="00370E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t-BR"/>
              </w:rPr>
              <w:lastRenderedPageBreak/>
              <w:t>local de residência.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lastRenderedPageBreak/>
              <w:t>0</w:t>
            </w:r>
            <w:proofErr w:type="gramEnd"/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64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641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</w:tbl>
    <w:p w:rsidR="00BD7143" w:rsidRDefault="00BD7143" w:rsidP="00BD714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eastAsia="pt-BR"/>
        </w:rPr>
      </w:pP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Situação do Indicador</w:t>
      </w:r>
      <w:r w:rsidRPr="00601EFE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O resultado do indicador em 2017 (0) está dentro do pactuado (0).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Causa</w:t>
      </w:r>
      <w:r w:rsidRPr="00601EFE">
        <w:rPr>
          <w:rFonts w:asciiTheme="majorHAnsi" w:hAnsiTheme="majorHAnsi"/>
        </w:rPr>
        <w:t>: A</w:t>
      </w:r>
      <w:r>
        <w:rPr>
          <w:rFonts w:asciiTheme="majorHAnsi" w:hAnsiTheme="majorHAnsi"/>
        </w:rPr>
        <w:t xml:space="preserve">pesar do resultado, há necessidade de fortalecer e </w:t>
      </w:r>
      <w:proofErr w:type="gramStart"/>
      <w:r>
        <w:rPr>
          <w:rFonts w:asciiTheme="majorHAnsi" w:hAnsiTheme="majorHAnsi"/>
        </w:rPr>
        <w:t>implementar</w:t>
      </w:r>
      <w:proofErr w:type="gramEnd"/>
      <w:r>
        <w:rPr>
          <w:rFonts w:asciiTheme="majorHAnsi" w:hAnsiTheme="majorHAnsi"/>
        </w:rPr>
        <w:t xml:space="preserve"> a Rede de Atenção à Saúde para evitar óbitos maternos.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601EFE">
        <w:rPr>
          <w:rFonts w:asciiTheme="majorHAnsi" w:hAnsiTheme="majorHAnsi"/>
          <w:b/>
        </w:rPr>
        <w:t>Ações Estratégicas</w:t>
      </w:r>
      <w:r>
        <w:rPr>
          <w:rFonts w:asciiTheme="majorHAnsi" w:hAnsiTheme="majorHAnsi"/>
        </w:rPr>
        <w:t>: Fortalecer a Atenção Básica como ordenadora do cuidado e coordenadora da rede de atenção à saúde.</w:t>
      </w:r>
    </w:p>
    <w:p w:rsidR="00BD7143" w:rsidRDefault="00BD7143" w:rsidP="00BD714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eastAsia="pt-BR"/>
        </w:rPr>
      </w:pPr>
    </w:p>
    <w:p w:rsidR="00BD7143" w:rsidRDefault="00BD7143" w:rsidP="00BD714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eastAsia="pt-BR"/>
        </w:rPr>
      </w:pPr>
    </w:p>
    <w:p w:rsidR="00BD7143" w:rsidRPr="00370E08" w:rsidRDefault="00BD7143" w:rsidP="00BD7143">
      <w:pPr>
        <w:spacing w:after="0" w:line="240" w:lineRule="auto"/>
        <w:jc w:val="both"/>
        <w:rPr>
          <w:rFonts w:asciiTheme="majorHAnsi" w:eastAsia="Times New Roman" w:hAnsiTheme="majorHAnsi" w:cs="Arial"/>
          <w:bCs/>
          <w:color w:val="000000"/>
          <w:lang w:eastAsia="pt-BR"/>
        </w:rPr>
      </w:pPr>
      <w:r w:rsidRPr="00370E08">
        <w:rPr>
          <w:rFonts w:asciiTheme="majorHAnsi" w:eastAsia="Times New Roman" w:hAnsiTheme="majorHAnsi" w:cs="Arial"/>
          <w:b/>
          <w:bCs/>
          <w:color w:val="000000"/>
          <w:lang w:eastAsia="pt-BR"/>
        </w:rPr>
        <w:t xml:space="preserve">Diretriz. </w:t>
      </w:r>
      <w:r w:rsidRPr="00370E08">
        <w:rPr>
          <w:rFonts w:asciiTheme="majorHAnsi" w:eastAsia="Times New Roman" w:hAnsiTheme="majorHAnsi" w:cs="Arial"/>
          <w:bCs/>
          <w:color w:val="000000"/>
          <w:lang w:eastAsia="pt-BR"/>
        </w:rPr>
        <w:t>Reduzir e prevenir riscos e agravos à saúde da população por meio das ações de vigilância, promoção e proteção, com foco na prevenção de doenças crônicas não transmissíveis, acidentes e violências, no controle das doenças transmissíveis e na promoção do envelhecimento saudável.</w:t>
      </w:r>
    </w:p>
    <w:p w:rsidR="00BD7143" w:rsidRPr="00370E08" w:rsidRDefault="00BD7143" w:rsidP="00BD7143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lang w:eastAsia="pt-BR"/>
        </w:rPr>
      </w:pPr>
    </w:p>
    <w:p w:rsidR="00BD7143" w:rsidRPr="00370E08" w:rsidRDefault="00BD7143" w:rsidP="00BD7143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000000"/>
          <w:lang w:eastAsia="pt-BR"/>
        </w:rPr>
      </w:pPr>
      <w:r w:rsidRPr="00370E08">
        <w:rPr>
          <w:rFonts w:asciiTheme="majorHAnsi" w:eastAsia="Times New Roman" w:hAnsiTheme="majorHAnsi" w:cs="Arial"/>
          <w:b/>
          <w:bCs/>
          <w:color w:val="000000"/>
          <w:lang w:eastAsia="pt-BR"/>
        </w:rPr>
        <w:t xml:space="preserve">Objetivo: </w:t>
      </w:r>
      <w:r w:rsidRPr="00370E08">
        <w:rPr>
          <w:rFonts w:asciiTheme="majorHAnsi" w:eastAsia="Times New Roman" w:hAnsiTheme="majorHAnsi" w:cs="Arial"/>
          <w:bCs/>
          <w:color w:val="000000"/>
          <w:lang w:eastAsia="pt-BR"/>
        </w:rPr>
        <w:t>Organizar as ações da vigilância em saúde, promoção e proteção.</w:t>
      </w:r>
    </w:p>
    <w:p w:rsidR="00BD7143" w:rsidRPr="00370E08" w:rsidRDefault="00BD7143" w:rsidP="00BD7143">
      <w:pPr>
        <w:tabs>
          <w:tab w:val="left" w:pos="720"/>
        </w:tabs>
        <w:spacing w:line="240" w:lineRule="auto"/>
        <w:jc w:val="both"/>
        <w:rPr>
          <w:rFonts w:asciiTheme="majorHAnsi" w:hAnsiTheme="majorHAnsi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Número de óbitos prematuros (de 30 a 69 anos) pelo conjunto das </w:t>
            </w:r>
            <w:proofErr w:type="gramStart"/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4</w:t>
            </w:r>
            <w:proofErr w:type="gramEnd"/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principais doenças crônicas não transmissíveis - DCNT (doenças do aparelho circulatório, câncer, diabetes e doenças respiratórias crônicas).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</w:tbl>
    <w:p w:rsidR="00BD7143" w:rsidRDefault="00BD7143" w:rsidP="00BD7143"/>
    <w:p w:rsidR="00BD7143" w:rsidRPr="00CE3B2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CE3B2E">
        <w:rPr>
          <w:rFonts w:asciiTheme="majorHAnsi" w:hAnsiTheme="majorHAnsi"/>
          <w:b/>
        </w:rPr>
        <w:t>Situação do Indicador</w:t>
      </w:r>
      <w:r w:rsidRPr="00CE3B2E">
        <w:rPr>
          <w:rFonts w:asciiTheme="majorHAnsi" w:hAnsiTheme="majorHAnsi"/>
        </w:rPr>
        <w:t>: O resultado do indicador em 2017 (5) está dentro do pactuado (5).</w:t>
      </w:r>
    </w:p>
    <w:p w:rsidR="00BD7143" w:rsidRPr="00CE3B2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CE3B2E">
        <w:rPr>
          <w:rFonts w:asciiTheme="majorHAnsi" w:hAnsiTheme="majorHAnsi"/>
          <w:b/>
        </w:rPr>
        <w:t>Causa</w:t>
      </w:r>
      <w:r w:rsidRPr="00CE3B2E">
        <w:rPr>
          <w:rFonts w:asciiTheme="majorHAnsi" w:hAnsiTheme="majorHAnsi"/>
        </w:rPr>
        <w:t xml:space="preserve">: Apesar do resultado, há necessidade de fortalecer e </w:t>
      </w:r>
      <w:proofErr w:type="gramStart"/>
      <w:r w:rsidRPr="00CE3B2E">
        <w:rPr>
          <w:rFonts w:asciiTheme="majorHAnsi" w:hAnsiTheme="majorHAnsi"/>
        </w:rPr>
        <w:t>implementar</w:t>
      </w:r>
      <w:proofErr w:type="gramEnd"/>
      <w:r w:rsidRPr="00CE3B2E">
        <w:rPr>
          <w:rFonts w:asciiTheme="majorHAnsi" w:hAnsiTheme="majorHAnsi"/>
        </w:rPr>
        <w:t xml:space="preserve"> a Rede de Atenção à Saúde para evitar óbitos prematuros.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CE3B2E">
        <w:rPr>
          <w:rFonts w:asciiTheme="majorHAnsi" w:hAnsiTheme="majorHAnsi"/>
          <w:b/>
        </w:rPr>
        <w:t>Ações Estratégicas</w:t>
      </w:r>
      <w:r w:rsidRPr="00CE3B2E">
        <w:rPr>
          <w:rFonts w:asciiTheme="majorHAnsi" w:hAnsiTheme="majorHAnsi"/>
        </w:rPr>
        <w:t>: Promover a prática de atividades físicas e adoção de hábitos saudáveis; Fomentar a conscientização no uso de agrotóxicos e sua exposição prolongada.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Proporção de vacinas selecionadas do calendário nacional de vacinação, para crianças menores de dois anos de idade com cobertura vacinal preconizada.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88,00</w:t>
            </w:r>
          </w:p>
        </w:tc>
      </w:tr>
    </w:tbl>
    <w:p w:rsidR="00BD7143" w:rsidRDefault="00BD7143" w:rsidP="00BD7143"/>
    <w:p w:rsidR="00BD7143" w:rsidRPr="00CE3B2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CE3B2E">
        <w:rPr>
          <w:rFonts w:asciiTheme="majorHAnsi" w:hAnsiTheme="majorHAnsi"/>
          <w:b/>
        </w:rPr>
        <w:t>Situação do Indicador</w:t>
      </w:r>
      <w:r w:rsidRPr="00CE3B2E">
        <w:rPr>
          <w:rFonts w:asciiTheme="majorHAnsi" w:hAnsiTheme="majorHAnsi"/>
        </w:rPr>
        <w:t>: O resultado do indicador em 2017 (100,00%) está acima do pactuado (77,00%) e do parâmetro nacional (75,00%).</w:t>
      </w:r>
    </w:p>
    <w:p w:rsidR="00BD7143" w:rsidRPr="00CE3B2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CE3B2E">
        <w:rPr>
          <w:rFonts w:asciiTheme="majorHAnsi" w:hAnsiTheme="majorHAnsi"/>
          <w:b/>
        </w:rPr>
        <w:lastRenderedPageBreak/>
        <w:t>Causa</w:t>
      </w:r>
      <w:r w:rsidRPr="00CE3B2E">
        <w:rPr>
          <w:rFonts w:asciiTheme="majorHAnsi" w:hAnsiTheme="majorHAnsi"/>
        </w:rPr>
        <w:t>: Apesar do resultado, ainda precisamos estruturar as salas de vacina, conforme a RDC/ANVISA.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CE3B2E">
        <w:rPr>
          <w:rFonts w:asciiTheme="majorHAnsi" w:hAnsiTheme="majorHAnsi"/>
          <w:b/>
        </w:rPr>
        <w:t>Ações Estratégicas</w:t>
      </w:r>
      <w:r w:rsidRPr="00CE3B2E">
        <w:rPr>
          <w:rFonts w:asciiTheme="majorHAnsi" w:hAnsiTheme="majorHAnsi"/>
        </w:rPr>
        <w:t>: Realizar busca ativa e campanhas de vacinação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Proporção de casos de doenças de notificação compulsória imediata (DNCI) encerradas em até 60 dias após notificação.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70,00</w:t>
            </w:r>
          </w:p>
        </w:tc>
      </w:tr>
    </w:tbl>
    <w:p w:rsidR="00BD7143" w:rsidRDefault="00BD7143" w:rsidP="00BD7143"/>
    <w:p w:rsidR="00BD7143" w:rsidRPr="00AB64C3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AB64C3">
        <w:rPr>
          <w:rFonts w:asciiTheme="majorHAnsi" w:hAnsiTheme="majorHAnsi"/>
          <w:b/>
        </w:rPr>
        <w:t>Situação do Indicador</w:t>
      </w:r>
      <w:r w:rsidRPr="00AB64C3">
        <w:rPr>
          <w:rFonts w:asciiTheme="majorHAnsi" w:hAnsiTheme="majorHAnsi"/>
        </w:rPr>
        <w:t>: O resultado do indicador em 2017 (100,00%) está acima do pactuado (60,00%) e do parâmetro nacional (55,00%).</w:t>
      </w:r>
    </w:p>
    <w:p w:rsidR="00BD7143" w:rsidRPr="00AB64C3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AB64C3">
        <w:rPr>
          <w:rFonts w:asciiTheme="majorHAnsi" w:hAnsiTheme="majorHAnsi"/>
          <w:b/>
        </w:rPr>
        <w:t>Causa</w:t>
      </w:r>
      <w:r w:rsidRPr="00AB64C3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Manter o resultado do indicar e</w:t>
      </w:r>
      <w:r w:rsidRPr="00AB64C3">
        <w:rPr>
          <w:rFonts w:asciiTheme="majorHAnsi" w:hAnsiTheme="majorHAnsi"/>
        </w:rPr>
        <w:t xml:space="preserve"> aprimorar e qualificar a notificação de agravos.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AB64C3">
        <w:rPr>
          <w:rFonts w:asciiTheme="majorHAnsi" w:hAnsiTheme="majorHAnsi"/>
          <w:b/>
        </w:rPr>
        <w:t>Ações Estratégicas</w:t>
      </w:r>
      <w:r w:rsidRPr="00AB64C3">
        <w:rPr>
          <w:rFonts w:asciiTheme="majorHAnsi" w:hAnsiTheme="majorHAnsi"/>
        </w:rPr>
        <w:t>: Capacitar os trabalhadores quanto ao preenchimento, acompanhamento e encerramento de notificação de agravos.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Proporção de cura dos casos novos de hanseníase diagnosticados nos anos das coortes.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sz w:val="20"/>
                <w:szCs w:val="20"/>
              </w:rPr>
              <w:t>88,00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sz w:val="20"/>
                <w:szCs w:val="20"/>
              </w:rPr>
              <w:t>90,00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sz w:val="20"/>
                <w:szCs w:val="20"/>
              </w:rPr>
              <w:t>90,00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sz w:val="20"/>
                <w:szCs w:val="20"/>
              </w:rPr>
              <w:t>90,00</w:t>
            </w:r>
          </w:p>
        </w:tc>
      </w:tr>
    </w:tbl>
    <w:p w:rsidR="00BD7143" w:rsidRDefault="00BD7143" w:rsidP="00BD7143"/>
    <w:p w:rsidR="00BD7143" w:rsidRPr="005F63EA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Situação do Indicador</w:t>
      </w:r>
      <w:r w:rsidRPr="005F63EA">
        <w:rPr>
          <w:rFonts w:asciiTheme="majorHAnsi" w:hAnsiTheme="majorHAnsi"/>
        </w:rPr>
        <w:t>: O resultado do indicador em 2017 (100,00) está acima do pactuado e do parâmetro nacional (88,00%).</w:t>
      </w:r>
    </w:p>
    <w:p w:rsidR="00BD7143" w:rsidRPr="005F63EA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Causa</w:t>
      </w:r>
      <w:r w:rsidRPr="005F63EA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TELESSAÚDE tem contribuído com o auxílio ao diagnóstico dos pacientes.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Ações Estratégicas</w:t>
      </w:r>
      <w:r w:rsidRPr="005F63EA">
        <w:rPr>
          <w:rFonts w:asciiTheme="majorHAnsi" w:hAnsiTheme="majorHAnsi"/>
        </w:rPr>
        <w:t>: Fortalecer a Atenção Básica como ordenadora do cuidado e coordenadora da rede de atenção à saúde; Fortalecer a Vigilância Epidemiológica.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Número de casos autóctones de malária.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</w:tbl>
    <w:p w:rsidR="00BD7143" w:rsidRDefault="00BD7143" w:rsidP="00BD7143"/>
    <w:p w:rsidR="00BD7143" w:rsidRPr="005F63EA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Situação do Indicador</w:t>
      </w:r>
      <w:r w:rsidRPr="005F63EA">
        <w:rPr>
          <w:rFonts w:asciiTheme="majorHAnsi" w:hAnsiTheme="majorHAnsi"/>
        </w:rPr>
        <w:t>: O resultado do indicador em 2017 (0) está dentro do pactuado (1).</w:t>
      </w:r>
    </w:p>
    <w:p w:rsidR="00BD7143" w:rsidRPr="005F63EA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Causa</w:t>
      </w:r>
      <w:r w:rsidRPr="005F63EA">
        <w:rPr>
          <w:rFonts w:asciiTheme="majorHAnsi" w:hAnsiTheme="majorHAnsi"/>
        </w:rPr>
        <w:t>: Não foram registrados casos autóctones de malária.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Ações Estratégicas</w:t>
      </w:r>
      <w:r w:rsidRPr="005F63EA">
        <w:rPr>
          <w:rFonts w:asciiTheme="majorHAnsi" w:hAnsiTheme="majorHAnsi"/>
        </w:rPr>
        <w:t>: Fortalecer a Vigilância em Saúde para acompanhar a construção de Hidrelétricas no município.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Número de casos novos de sífilis congênita em menores de um ano de idade.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</w:tbl>
    <w:p w:rsidR="00BD7143" w:rsidRDefault="00BD7143" w:rsidP="00BD7143"/>
    <w:p w:rsidR="00BD7143" w:rsidRPr="005F63EA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Situação do Indicador</w:t>
      </w:r>
      <w:r w:rsidRPr="005F63EA">
        <w:rPr>
          <w:rFonts w:asciiTheme="majorHAnsi" w:hAnsiTheme="majorHAnsi"/>
        </w:rPr>
        <w:t>: O resultado do indicador em 2017 (0) está dentro do pactuado (0).</w:t>
      </w:r>
    </w:p>
    <w:p w:rsidR="00BD7143" w:rsidRPr="005F63EA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Causa</w:t>
      </w:r>
      <w:r w:rsidRPr="005F63EA">
        <w:rPr>
          <w:rFonts w:asciiTheme="majorHAnsi" w:hAnsiTheme="majorHAnsi"/>
        </w:rPr>
        <w:t xml:space="preserve">: Apesar do resultado, há necessidade de fortalecer e </w:t>
      </w:r>
      <w:proofErr w:type="gramStart"/>
      <w:r w:rsidRPr="005F63EA">
        <w:rPr>
          <w:rFonts w:asciiTheme="majorHAnsi" w:hAnsiTheme="majorHAnsi"/>
        </w:rPr>
        <w:t>implementar</w:t>
      </w:r>
      <w:proofErr w:type="gramEnd"/>
      <w:r w:rsidRPr="005F63EA">
        <w:rPr>
          <w:rFonts w:asciiTheme="majorHAnsi" w:hAnsiTheme="majorHAnsi"/>
        </w:rPr>
        <w:t xml:space="preserve"> a assistência ao pré-natal para diagnóstico e tratamento precoce.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Ações Estratégicas</w:t>
      </w:r>
      <w:r w:rsidRPr="005F63EA">
        <w:rPr>
          <w:rFonts w:asciiTheme="majorHAnsi" w:hAnsiTheme="majorHAnsi"/>
        </w:rPr>
        <w:t>: Fortalecer a Atenção Básica como ordenadora do cuidado e coordena</w:t>
      </w:r>
      <w:r>
        <w:rPr>
          <w:rFonts w:asciiTheme="majorHAnsi" w:hAnsiTheme="majorHAnsi"/>
        </w:rPr>
        <w:t>dora da rede de atenção à saúde; Ampliar exames de pré-natal; Notificar, tratar e acompanhar os casos de sífilis em adulto.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Número de casos novos de AIDS em menores de </w:t>
            </w:r>
            <w:proofErr w:type="gramStart"/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5</w:t>
            </w:r>
            <w:proofErr w:type="gramEnd"/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anos.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</w:tr>
    </w:tbl>
    <w:p w:rsidR="00BD7143" w:rsidRDefault="00BD7143" w:rsidP="00BD7143"/>
    <w:p w:rsidR="00BD7143" w:rsidRPr="005F63EA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Situação do Indicador</w:t>
      </w:r>
      <w:r w:rsidRPr="005F63EA">
        <w:rPr>
          <w:rFonts w:asciiTheme="majorHAnsi" w:hAnsiTheme="majorHAnsi"/>
        </w:rPr>
        <w:t>: O resultado do indicador em 2017 (0) está dentro do pactuado (0).</w:t>
      </w:r>
    </w:p>
    <w:p w:rsidR="00BD7143" w:rsidRPr="005F63EA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Causa</w:t>
      </w:r>
      <w:r w:rsidRPr="005F63EA">
        <w:rPr>
          <w:rFonts w:asciiTheme="majorHAnsi" w:hAnsiTheme="majorHAnsi"/>
        </w:rPr>
        <w:t xml:space="preserve">: Apesar do resultado, há necessidade de fortalecer e </w:t>
      </w:r>
      <w:proofErr w:type="gramStart"/>
      <w:r w:rsidRPr="005F63EA">
        <w:rPr>
          <w:rFonts w:asciiTheme="majorHAnsi" w:hAnsiTheme="majorHAnsi"/>
        </w:rPr>
        <w:t>implementar</w:t>
      </w:r>
      <w:proofErr w:type="gramEnd"/>
      <w:r w:rsidRPr="005F63EA">
        <w:rPr>
          <w:rFonts w:asciiTheme="majorHAnsi" w:hAnsiTheme="majorHAnsi"/>
        </w:rPr>
        <w:t xml:space="preserve"> a assistência ao pré-natal para diagnóstico, tratamento e procedimento adequado para impedir a transmissão vertical no parto.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5F63EA">
        <w:rPr>
          <w:rFonts w:asciiTheme="majorHAnsi" w:hAnsiTheme="majorHAnsi"/>
          <w:b/>
        </w:rPr>
        <w:t>Ações Estratégicas</w:t>
      </w:r>
      <w:r w:rsidRPr="005F63EA">
        <w:rPr>
          <w:rFonts w:asciiTheme="majorHAnsi" w:hAnsiTheme="majorHAnsi"/>
        </w:rPr>
        <w:t>: Fortalecer a Atenção Básica como ordenadora do cuidado e coordenadora da rede de atenção à saúde; Ampliar exames de pré-natal.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Proporção de análises realizadas em amostras de água para consumo humano quanto aos parâmetros coliformes totais, cloro residual livre e </w:t>
            </w:r>
            <w:proofErr w:type="spellStart"/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turbidez</w:t>
            </w:r>
            <w:proofErr w:type="spellEnd"/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BD7143" w:rsidRDefault="00BD7143" w:rsidP="00BD7143"/>
    <w:p w:rsidR="00BD7143" w:rsidRPr="00D65E5C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Situação do Indicador</w:t>
      </w:r>
      <w:r w:rsidRPr="00D65E5C">
        <w:rPr>
          <w:rFonts w:asciiTheme="majorHAnsi" w:hAnsiTheme="majorHAnsi"/>
        </w:rPr>
        <w:t>: O resultado do indicador em 2017 (69,00%) está abaixo do pactuado (80,00%).</w:t>
      </w:r>
    </w:p>
    <w:p w:rsidR="00BD7143" w:rsidRPr="00D65E5C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Causa</w:t>
      </w:r>
      <w:r w:rsidRPr="00D65E5C">
        <w:rPr>
          <w:rFonts w:asciiTheme="majorHAnsi" w:hAnsiTheme="majorHAnsi"/>
        </w:rPr>
        <w:t>: Não foi possível realizar o convênio com o Laboratório de Água de Nova Lacerda para realizar os exames de Coliforme Totais.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Ações Estratégicas</w:t>
      </w:r>
      <w:r w:rsidRPr="00D65E5C">
        <w:rPr>
          <w:rFonts w:asciiTheme="majorHAnsi" w:hAnsiTheme="majorHAnsi"/>
        </w:rPr>
        <w:t xml:space="preserve">: Fortalecer a Vigilância da Qualidade da Água para consumo humano; </w:t>
      </w:r>
      <w:proofErr w:type="spellStart"/>
      <w:r w:rsidRPr="00D65E5C">
        <w:rPr>
          <w:rFonts w:asciiTheme="majorHAnsi" w:hAnsiTheme="majorHAnsi"/>
        </w:rPr>
        <w:t>Realizarcontratualização</w:t>
      </w:r>
      <w:proofErr w:type="spellEnd"/>
      <w:r w:rsidRPr="00D65E5C">
        <w:rPr>
          <w:rFonts w:asciiTheme="majorHAnsi" w:hAnsiTheme="majorHAnsi"/>
        </w:rPr>
        <w:t xml:space="preserve"> de laboratório para realizar os exames necessários.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Percentual de municípios que realizam no mínimo seis grupos de ações de Vigilância Sanitária, consideradas necessárias a todos os municípios no ano.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BD7143" w:rsidRDefault="00BD7143" w:rsidP="00BD7143"/>
    <w:p w:rsidR="00BD7143" w:rsidRPr="00D65E5C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Situação do Indicador</w:t>
      </w:r>
      <w:r w:rsidRPr="00D65E5C">
        <w:rPr>
          <w:rFonts w:asciiTheme="majorHAnsi" w:hAnsiTheme="majorHAnsi"/>
        </w:rPr>
        <w:t>: O resultado do indicador em 2017 (100,00%) está acima do pactuado (80,00%).</w:t>
      </w:r>
    </w:p>
    <w:p w:rsidR="00BD7143" w:rsidRPr="00D65E5C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Causa</w:t>
      </w:r>
      <w:r w:rsidRPr="00D65E5C">
        <w:rPr>
          <w:rFonts w:asciiTheme="majorHAnsi" w:hAnsiTheme="majorHAnsi"/>
        </w:rPr>
        <w:t xml:space="preserve">: Apesar do resultado, há necessidade de fortalecer e </w:t>
      </w:r>
      <w:proofErr w:type="gramStart"/>
      <w:r w:rsidRPr="00D65E5C">
        <w:rPr>
          <w:rFonts w:asciiTheme="majorHAnsi" w:hAnsiTheme="majorHAnsi"/>
        </w:rPr>
        <w:t>implementar</w:t>
      </w:r>
      <w:proofErr w:type="gramEnd"/>
      <w:r w:rsidRPr="00D65E5C">
        <w:rPr>
          <w:rFonts w:asciiTheme="majorHAnsi" w:hAnsiTheme="majorHAnsi"/>
        </w:rPr>
        <w:t xml:space="preserve"> a Vigilância em Saúde.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Ações Estratégicas</w:t>
      </w:r>
      <w:r w:rsidRPr="00D65E5C">
        <w:rPr>
          <w:rFonts w:asciiTheme="majorHAnsi" w:hAnsiTheme="majorHAnsi"/>
        </w:rPr>
        <w:t>: Fortalecer a Vigilância Sanitária e promover ações de educação em saúde à população.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Número de ciclos que atingiram mínimo de 80% de cobertura de imóveis visitados para controle vetorial da dengue.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proofErr w:type="gramStart"/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</w:tbl>
    <w:p w:rsidR="00BD7143" w:rsidRDefault="00BD7143" w:rsidP="00BD7143"/>
    <w:p w:rsidR="00BD7143" w:rsidRPr="00D65E5C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Situação do Indicador</w:t>
      </w:r>
      <w:r w:rsidRPr="00D65E5C">
        <w:rPr>
          <w:rFonts w:asciiTheme="majorHAnsi" w:hAnsiTheme="majorHAnsi"/>
        </w:rPr>
        <w:t>: O resultado do indicador em 2017 (4) está abaixo do pactuado (5).</w:t>
      </w:r>
    </w:p>
    <w:p w:rsidR="00BD7143" w:rsidRPr="00D65E5C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Causa</w:t>
      </w:r>
      <w:r w:rsidRPr="00D65E5C">
        <w:rPr>
          <w:rFonts w:asciiTheme="majorHAnsi" w:hAnsiTheme="majorHAnsi"/>
        </w:rPr>
        <w:t>: Em virtude da troca de servidores não foi possível atingir cobertura em todos os ciclos.</w:t>
      </w:r>
    </w:p>
    <w:p w:rsidR="00BD7143" w:rsidRPr="00601EFE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Ações Estratégicas</w:t>
      </w:r>
      <w:r w:rsidRPr="00D65E5C">
        <w:rPr>
          <w:rFonts w:asciiTheme="majorHAnsi" w:hAnsiTheme="majorHAnsi"/>
        </w:rPr>
        <w:t>: Fortalecer a Vigilância Ambiental; Manter Processo Seletivo Público vigente para suprir as vagas necessárias.</w:t>
      </w:r>
    </w:p>
    <w:p w:rsidR="00BD7143" w:rsidRDefault="00BD7143" w:rsidP="00BD714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"/>
        <w:gridCol w:w="851"/>
        <w:gridCol w:w="2939"/>
        <w:gridCol w:w="998"/>
        <w:gridCol w:w="998"/>
        <w:gridCol w:w="1135"/>
        <w:gridCol w:w="1139"/>
      </w:tblGrid>
      <w:tr w:rsidR="00BD7143" w:rsidRPr="00370E08" w:rsidTr="00836C75">
        <w:trPr>
          <w:trHeight w:val="326"/>
        </w:trPr>
        <w:tc>
          <w:tcPr>
            <w:tcW w:w="37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Nº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Tipo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Indicador</w:t>
            </w:r>
          </w:p>
        </w:tc>
        <w:tc>
          <w:tcPr>
            <w:tcW w:w="2448" w:type="pct"/>
            <w:gridSpan w:val="4"/>
            <w:tcBorders>
              <w:bottom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Meta</w:t>
            </w:r>
          </w:p>
        </w:tc>
      </w:tr>
      <w:tr w:rsidR="00BD7143" w:rsidRPr="00370E08" w:rsidTr="00836C75">
        <w:trPr>
          <w:trHeight w:val="204"/>
        </w:trPr>
        <w:tc>
          <w:tcPr>
            <w:tcW w:w="379" w:type="pct"/>
            <w:vMerge/>
            <w:tcBorders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sz w:val="20"/>
                <w:szCs w:val="20"/>
              </w:rPr>
              <w:t>2019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BD7143" w:rsidRPr="00370E08" w:rsidTr="00836C75">
        <w:tc>
          <w:tcPr>
            <w:tcW w:w="379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sz w:val="20"/>
                <w:szCs w:val="20"/>
              </w:rPr>
              <w:t>U</w:t>
            </w:r>
          </w:p>
        </w:tc>
        <w:tc>
          <w:tcPr>
            <w:tcW w:w="1685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spacing w:after="0" w:line="240" w:lineRule="auto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 w:cs="Arial"/>
                <w:color w:val="000000"/>
                <w:sz w:val="20"/>
                <w:szCs w:val="20"/>
              </w:rPr>
              <w:t>Proporção de preenchimento do campo “ocupação” nas notificações de agravos relacionados ao trabalho.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BD7143" w:rsidRPr="00370E08" w:rsidRDefault="00BD7143" w:rsidP="00836C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370E08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95,00</w:t>
            </w:r>
          </w:p>
        </w:tc>
      </w:tr>
    </w:tbl>
    <w:p w:rsidR="00BD7143" w:rsidRDefault="00BD7143" w:rsidP="00BD7143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BD7143" w:rsidRPr="00D65E5C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Situação do Indicador</w:t>
      </w:r>
      <w:r w:rsidRPr="00D65E5C">
        <w:rPr>
          <w:rFonts w:asciiTheme="majorHAnsi" w:hAnsiTheme="majorHAnsi"/>
        </w:rPr>
        <w:t>: O resultado do indicador em 2017 (100,00%) está acima do pactuado (80,00%).</w:t>
      </w:r>
    </w:p>
    <w:p w:rsidR="00BD7143" w:rsidRPr="00D65E5C" w:rsidRDefault="00BD7143" w:rsidP="00BD7143">
      <w:pPr>
        <w:spacing w:after="120" w:line="240" w:lineRule="auto"/>
        <w:jc w:val="both"/>
        <w:rPr>
          <w:rFonts w:asciiTheme="majorHAnsi" w:hAnsiTheme="majorHAnsi"/>
        </w:rPr>
      </w:pPr>
      <w:r w:rsidRPr="00D65E5C">
        <w:rPr>
          <w:rFonts w:asciiTheme="majorHAnsi" w:hAnsiTheme="majorHAnsi"/>
          <w:b/>
        </w:rPr>
        <w:t>Causa</w:t>
      </w:r>
      <w:r w:rsidRPr="00D65E5C">
        <w:rPr>
          <w:rFonts w:asciiTheme="majorHAnsi" w:hAnsiTheme="majorHAnsi"/>
        </w:rPr>
        <w:t>: Manter o controle e avaliação das fichas de notificação.</w:t>
      </w:r>
    </w:p>
    <w:p w:rsidR="00BD7143" w:rsidRDefault="00BD7143" w:rsidP="00BD7143">
      <w:pPr>
        <w:spacing w:after="120" w:line="240" w:lineRule="auto"/>
        <w:jc w:val="both"/>
        <w:rPr>
          <w:rFonts w:asciiTheme="majorHAnsi" w:eastAsia="Times New Roman" w:hAnsiTheme="majorHAnsi"/>
          <w:b/>
          <w:bCs/>
          <w:kern w:val="32"/>
          <w:sz w:val="32"/>
          <w:szCs w:val="32"/>
        </w:rPr>
      </w:pPr>
      <w:r w:rsidRPr="00D65E5C">
        <w:rPr>
          <w:rFonts w:asciiTheme="majorHAnsi" w:hAnsiTheme="majorHAnsi"/>
          <w:b/>
        </w:rPr>
        <w:t>Ações Estratégicas</w:t>
      </w:r>
      <w:r w:rsidRPr="00D65E5C">
        <w:rPr>
          <w:rFonts w:asciiTheme="majorHAnsi" w:hAnsiTheme="majorHAnsi"/>
        </w:rPr>
        <w:t>: Fortalecer a Vigilância Epidemiológica para acompanhamento das notificações e investigações.</w:t>
      </w:r>
    </w:p>
    <w:p w:rsidR="00BD7143" w:rsidRDefault="00BD7143"/>
    <w:sectPr w:rsidR="00BD7143" w:rsidSect="00074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7143"/>
    <w:rsid w:val="00074952"/>
    <w:rsid w:val="00BD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14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7143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7143"/>
    <w:rPr>
      <w:rFonts w:ascii="Arial" w:eastAsia="Times New Roma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2182</Words>
  <Characters>11788</Characters>
  <Application>Microsoft Office Word</Application>
  <DocSecurity>0</DocSecurity>
  <Lines>98</Lines>
  <Paragraphs>27</Paragraphs>
  <ScaleCrop>false</ScaleCrop>
  <Company/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COSEMS06</dc:creator>
  <cp:lastModifiedBy>COSEMS06</cp:lastModifiedBy>
  <cp:revision>1</cp:revision>
  <dcterms:created xsi:type="dcterms:W3CDTF">2019-10-24T20:06:00Z</dcterms:created>
  <dcterms:modified xsi:type="dcterms:W3CDTF">2019-10-24T20:08:00Z</dcterms:modified>
</cp:coreProperties>
</file>